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и методы педагогического исследования</w:t>
            </w:r>
          </w:p>
          <w:p>
            <w:pPr>
              <w:jc w:val="center"/>
              <w:spacing w:after="0" w:line="240" w:lineRule="auto"/>
              <w:rPr>
                <w:sz w:val="32"/>
                <w:szCs w:val="32"/>
              </w:rPr>
            </w:pPr>
            <w:r>
              <w:rPr>
                <w:rFonts w:ascii="Times New Roman" w:hAnsi="Times New Roman" w:cs="Times New Roman"/>
                <w:color w:val="#000000"/>
                <w:sz w:val="32"/>
                <w:szCs w:val="32"/>
              </w:rPr>
              <w:t> Б1.В.04.01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д.п.н., профессор _________________ /Лопанова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«Иностранный язык (английский язык)»;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и методы педагогического исследования»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Б1.В.04.01 «Методология и методы педагогического исследования».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и методы педагогического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ПК-10</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траектории своего профессионального роста и личностного развития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ПК-10.1 знать  цели своего профессионального и личностного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ПК-10.2 уметь осуществлять отбор средств реализации программ профессионального и личностного роста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ПК-10.3 владеть навыком разработки программы профессионального и личностного роста</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ПК-11</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теоретические и практические знания для постановки и решения исследовательских задач в предметной области (в соответствии с профилем и уровнем обучения) и в области образования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знать тенденции развития современной науки и образования и перспективные направления развития исследований в области начального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знать теоретический и практический инструментарий для достижения поставленных целей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проектировать  целевой компонент исследования в предметных областях и в области начального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уметь оценивать качество собственного исследования и при необходимости проводить коррекцию исследования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владеть навыками самостоятельно проводить  исследование в предметной области и в области начального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Б1.В.04.01 «Методология и методы педагогического исследования» относится к обязательной части, является дисциплиной Блока Б1. «Дисциплины (модули)». Модуль "Научные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308"/>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Нормативно-правовые основы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Проектная деятельность в начальной школе</w:t>
            </w:r>
          </w:p>
          <w:p>
            <w:pPr>
              <w:jc w:val="center"/>
              <w:spacing w:after="0" w:line="240" w:lineRule="auto"/>
              <w:rPr>
                <w:sz w:val="22"/>
                <w:szCs w:val="22"/>
              </w:rPr>
            </w:pPr>
            <w:r>
              <w:rPr>
                <w:rFonts w:ascii="Times New Roman" w:hAnsi="Times New Roman" w:cs="Times New Roman"/>
                <w:color w:val="#000000"/>
                <w:sz w:val="22"/>
                <w:szCs w:val="22"/>
              </w:rPr>
              <w:t> Социальная педагогика и психология</w:t>
            </w:r>
          </w:p>
          <w:p>
            <w:pPr>
              <w:jc w:val="center"/>
              <w:spacing w:after="0" w:line="240" w:lineRule="auto"/>
              <w:rPr>
                <w:sz w:val="22"/>
                <w:szCs w:val="22"/>
              </w:rPr>
            </w:pPr>
            <w:r>
              <w:rPr>
                <w:rFonts w:ascii="Times New Roman" w:hAnsi="Times New Roman" w:cs="Times New Roman"/>
                <w:color w:val="#000000"/>
                <w:sz w:val="22"/>
                <w:szCs w:val="22"/>
              </w:rPr>
              <w:t> Детская психология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Научно-исследовательская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ПК-11, ПК-10, УК-1</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методы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эмпирического исследования 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572.15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педагогического исследования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понятия «методология». Уровни методологии.</w:t>
            </w:r>
          </w:p>
          <w:p>
            <w:pPr>
              <w:jc w:val="both"/>
              <w:spacing w:after="0" w:line="240" w:lineRule="auto"/>
              <w:rPr>
                <w:sz w:val="24"/>
                <w:szCs w:val="24"/>
              </w:rPr>
            </w:pPr>
            <w:r>
              <w:rPr>
                <w:rFonts w:ascii="Times New Roman" w:hAnsi="Times New Roman" w:cs="Times New Roman"/>
                <w:color w:val="#000000"/>
                <w:sz w:val="24"/>
                <w:szCs w:val="24"/>
              </w:rPr>
              <w:t> Понятие научного исследования. Виды педагогических исследований. Методологические основы педагогического исследования. Методологические подходы. Комплексный подход. Личностный подход. Деятельностный подход.</w:t>
            </w:r>
          </w:p>
          <w:p>
            <w:pPr>
              <w:jc w:val="both"/>
              <w:spacing w:after="0" w:line="240" w:lineRule="auto"/>
              <w:rPr>
                <w:sz w:val="24"/>
                <w:szCs w:val="24"/>
              </w:rPr>
            </w:pPr>
            <w:r>
              <w:rPr>
                <w:rFonts w:ascii="Times New Roman" w:hAnsi="Times New Roman" w:cs="Times New Roman"/>
                <w:color w:val="#000000"/>
                <w:sz w:val="24"/>
                <w:szCs w:val="24"/>
              </w:rPr>
              <w:t> Методологические принципы. Принцип объективности. Принцип историзма. Принцип целостности. Принцип структурности. Методологические основы исследования в начальном общем образовании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эмпирические методы педагогического исследования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 педагогического исследования». Теоретические методы педагогического исследования. Анализ. Синтез. Обобщение. Абстрагирование. Систематизация. Моделирование. Педагогическое проектирование.</w:t>
            </w:r>
          </w:p>
          <w:p>
            <w:pPr>
              <w:jc w:val="both"/>
              <w:spacing w:after="0" w:line="240" w:lineRule="auto"/>
              <w:rPr>
                <w:sz w:val="24"/>
                <w:szCs w:val="24"/>
              </w:rPr>
            </w:pPr>
            <w:r>
              <w:rPr>
                <w:rFonts w:ascii="Times New Roman" w:hAnsi="Times New Roman" w:cs="Times New Roman"/>
                <w:color w:val="#000000"/>
                <w:sz w:val="24"/>
                <w:szCs w:val="24"/>
              </w:rPr>
              <w:t> Сущность и виды эмпирических методов педагогического исследования. Разнообразие эмпирических методов.</w:t>
            </w:r>
          </w:p>
          <w:p>
            <w:pPr>
              <w:jc w:val="both"/>
              <w:spacing w:after="0" w:line="240" w:lineRule="auto"/>
              <w:rPr>
                <w:sz w:val="24"/>
                <w:szCs w:val="24"/>
              </w:rPr>
            </w:pPr>
            <w:r>
              <w:rPr>
                <w:rFonts w:ascii="Times New Roman" w:hAnsi="Times New Roman" w:cs="Times New Roman"/>
                <w:color w:val="#000000"/>
                <w:sz w:val="24"/>
                <w:szCs w:val="24"/>
              </w:rPr>
              <w:t> Педагогический эксперимент. Виды и этапы педагогического эксперимента. Констатирующий эксперимент. Формирующий эксперимент. Контрольный эксперимент. Естественный эксперимент. Опытная работа.</w:t>
            </w:r>
          </w:p>
          <w:p>
            <w:pPr>
              <w:jc w:val="both"/>
              <w:spacing w:after="0" w:line="240" w:lineRule="auto"/>
              <w:rPr>
                <w:sz w:val="24"/>
                <w:szCs w:val="24"/>
              </w:rPr>
            </w:pPr>
            <w:r>
              <w:rPr>
                <w:rFonts w:ascii="Times New Roman" w:hAnsi="Times New Roman" w:cs="Times New Roman"/>
                <w:color w:val="#000000"/>
                <w:sz w:val="24"/>
                <w:szCs w:val="24"/>
              </w:rPr>
              <w:t> Опросные методы. Письменный опрос. Устный опрос.</w:t>
            </w:r>
          </w:p>
          <w:p>
            <w:pPr>
              <w:jc w:val="both"/>
              <w:spacing w:after="0" w:line="240" w:lineRule="auto"/>
              <w:rPr>
                <w:sz w:val="24"/>
                <w:szCs w:val="24"/>
              </w:rPr>
            </w:pPr>
            <w:r>
              <w:rPr>
                <w:rFonts w:ascii="Times New Roman" w:hAnsi="Times New Roman" w:cs="Times New Roman"/>
                <w:color w:val="#000000"/>
                <w:sz w:val="24"/>
                <w:szCs w:val="24"/>
              </w:rPr>
              <w:t> Педагогическое наблюдение. Педагогическое тестирование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педагогического исследования</w:t>
            </w:r>
          </w:p>
        </w:tc>
      </w:tr>
      <w:tr>
        <w:trPr>
          <w:trHeight w:hRule="exact" w:val="3260.1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Логика обоснования актуальности исследования. Определение степени разработанности изучаемого явления. Обоснование противоречия.</w:t>
            </w:r>
          </w:p>
          <w:p>
            <w:pPr>
              <w:jc w:val="both"/>
              <w:spacing w:after="0" w:line="240" w:lineRule="auto"/>
              <w:rPr>
                <w:sz w:val="24"/>
                <w:szCs w:val="24"/>
              </w:rPr>
            </w:pPr>
            <w:r>
              <w:rPr>
                <w:rFonts w:ascii="Times New Roman" w:hAnsi="Times New Roman" w:cs="Times New Roman"/>
                <w:color w:val="#000000"/>
                <w:sz w:val="24"/>
                <w:szCs w:val="24"/>
              </w:rPr>
              <w:t> Определение проблемы и формулирование темы исследования. Определение структуры работы. Сущность понятий «объект», «предмет», «цель» и «задачи», их взаимообусловленность.</w:t>
            </w:r>
          </w:p>
          <w:p>
            <w:pPr>
              <w:jc w:val="both"/>
              <w:spacing w:after="0" w:line="240" w:lineRule="auto"/>
              <w:rPr>
                <w:sz w:val="24"/>
                <w:szCs w:val="24"/>
              </w:rPr>
            </w:pPr>
            <w:r>
              <w:rPr>
                <w:rFonts w:ascii="Times New Roman" w:hAnsi="Times New Roman" w:cs="Times New Roman"/>
                <w:color w:val="#000000"/>
                <w:sz w:val="24"/>
                <w:szCs w:val="24"/>
              </w:rPr>
              <w:t> Подходы к определению объекта и предмета исследования. Постановка цели и задач исследования.</w:t>
            </w:r>
          </w:p>
          <w:p>
            <w:pPr>
              <w:jc w:val="both"/>
              <w:spacing w:after="0" w:line="240" w:lineRule="auto"/>
              <w:rPr>
                <w:sz w:val="24"/>
                <w:szCs w:val="24"/>
              </w:rPr>
            </w:pPr>
            <w:r>
              <w:rPr>
                <w:rFonts w:ascii="Times New Roman" w:hAnsi="Times New Roman" w:cs="Times New Roman"/>
                <w:color w:val="#000000"/>
                <w:sz w:val="24"/>
                <w:szCs w:val="24"/>
              </w:rPr>
              <w:t> Понятие гипотезы исследования. Подходы к определению гипотезы исследования.</w:t>
            </w:r>
          </w:p>
          <w:p>
            <w:pPr>
              <w:jc w:val="both"/>
              <w:spacing w:after="0" w:line="240" w:lineRule="auto"/>
              <w:rPr>
                <w:sz w:val="24"/>
                <w:szCs w:val="24"/>
              </w:rPr>
            </w:pPr>
            <w:r>
              <w:rPr>
                <w:rFonts w:ascii="Times New Roman" w:hAnsi="Times New Roman" w:cs="Times New Roman"/>
                <w:color w:val="#000000"/>
                <w:sz w:val="24"/>
                <w:szCs w:val="24"/>
              </w:rPr>
              <w:t> Подходы к характеристике практической значимости. Обоснование методов и процедуры исследования.</w:t>
            </w:r>
          </w:p>
          <w:p>
            <w:pPr>
              <w:jc w:val="both"/>
              <w:spacing w:after="0" w:line="240" w:lineRule="auto"/>
              <w:rPr>
                <w:sz w:val="24"/>
                <w:szCs w:val="24"/>
              </w:rPr>
            </w:pPr>
            <w:r>
              <w:rPr>
                <w:rFonts w:ascii="Times New Roman" w:hAnsi="Times New Roman" w:cs="Times New Roman"/>
                <w:color w:val="#000000"/>
                <w:sz w:val="24"/>
                <w:szCs w:val="24"/>
              </w:rPr>
              <w:t> Определение этапов исследования. Разработка критериев. Выявление результативности экспериментальной деятельности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эмпирического исследования в образовательной организации</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состояния образовательного процесса в образовательной организации. Определение проблемы и направлений ее решения. Формулирование объекта, предмета, цели, гипотезы исследования. Определение задач исследования.</w:t>
            </w:r>
          </w:p>
          <w:p>
            <w:pPr>
              <w:jc w:val="both"/>
              <w:spacing w:after="0" w:line="240" w:lineRule="auto"/>
              <w:rPr>
                <w:sz w:val="24"/>
                <w:szCs w:val="24"/>
              </w:rPr>
            </w:pPr>
            <w:r>
              <w:rPr>
                <w:rFonts w:ascii="Times New Roman" w:hAnsi="Times New Roman" w:cs="Times New Roman"/>
                <w:color w:val="#000000"/>
                <w:sz w:val="24"/>
                <w:szCs w:val="24"/>
              </w:rPr>
              <w:t> Выбор методов теоретического этапа исследования. Определение способа решения проблемы.</w:t>
            </w:r>
          </w:p>
          <w:p>
            <w:pPr>
              <w:jc w:val="both"/>
              <w:spacing w:after="0" w:line="240" w:lineRule="auto"/>
              <w:rPr>
                <w:sz w:val="24"/>
                <w:szCs w:val="24"/>
              </w:rPr>
            </w:pPr>
            <w:r>
              <w:rPr>
                <w:rFonts w:ascii="Times New Roman" w:hAnsi="Times New Roman" w:cs="Times New Roman"/>
                <w:color w:val="#000000"/>
                <w:sz w:val="24"/>
                <w:szCs w:val="24"/>
              </w:rPr>
              <w:t> Планирование эмпирического этапа исследования. Выбор эмпирических методов, адекватных предмету и задачам исследования. Количественная и качественная обработка данных и интерпретация полученных результатов</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и методы педагогического исследования» / Лопанова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978-5-534-07865-7.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https://urait.ru/bcode/437925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Старикова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Стариков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https://urait.ru/bcode/434155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Колосова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p>
        </w:tc>
      </w:tr>
      <w:tr>
        <w:trPr>
          <w:trHeight w:hRule="exact" w:val="325.0186"/>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http://www.iprbookshop.ru/75586.html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Образцов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https://urait.ru/bcode/415446</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737.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2023-2024_ФГОС3++2023_Бак-ОФО-ПО(ИЯ)(23)_plx_Методология и методы педагогического исследования</dc:title>
  <dc:creator>FastReport.NET</dc:creator>
</cp:coreProperties>
</file>